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320"/>
          <w:tab w:val="clear" w:pos="8306"/>
        </w:tabs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033010" cy="559435"/>
            <wp:effectExtent l="0" t="0" r="15240" b="12065"/>
            <wp:docPr id="1" name="图片 1" descr="公司唛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唛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left="540" w:hanging="540" w:hangingChars="300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Room1601,Tower1, Building25,Gaoke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Garden,Gaoxin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th</w:t>
      </w:r>
      <w:r>
        <w:rPr>
          <w:rFonts w:ascii="宋体" w:hAnsi="宋体" w:eastAsia="宋体" w:cs="宋体"/>
          <w:sz w:val="18"/>
          <w:szCs w:val="18"/>
        </w:rPr>
        <w:t>Rd,High-tech Zone Xi’an,China 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ascii="宋体" w:hAnsi="宋体" w:eastAsia="宋体" w:cs="宋体"/>
          <w:sz w:val="18"/>
          <w:szCs w:val="18"/>
        </w:rPr>
        <w:t>Tel:+86 29 88447187 Fax:+86 29 88447187</w:t>
      </w:r>
    </w:p>
    <w:p>
      <w:pPr>
        <w:numPr>
          <w:ilvl w:val="0"/>
          <w:numId w:val="0"/>
        </w:numPr>
        <w:spacing w:line="0" w:lineRule="atLeast"/>
        <w:ind w:firstLine="540" w:firstLineChars="300"/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E-</w:t>
      </w:r>
      <w:r>
        <w:rPr>
          <w:rFonts w:ascii="宋体" w:hAnsi="宋体" w:eastAsia="宋体" w:cs="宋体"/>
          <w:sz w:val="18"/>
          <w:szCs w:val="18"/>
        </w:rPr>
        <w:t>mail: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alex</w:t>
      </w:r>
      <w:r>
        <w:rPr>
          <w:rFonts w:ascii="宋体" w:hAnsi="宋体" w:eastAsia="宋体" w:cs="宋体"/>
          <w:sz w:val="18"/>
          <w:szCs w:val="18"/>
        </w:rPr>
        <w:t>@xabiof.com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Tel: 029-88447187  Fax:029-88447187</w:t>
      </w:r>
    </w:p>
    <w:p>
      <w:pPr>
        <w:pStyle w:val="3"/>
        <w:jc w:val="center"/>
        <w:rPr>
          <w:rFonts w:hint="eastAsia" w:ascii="宋体" w:hAnsi="宋体" w:eastAsia="宋体" w:cs="宋体"/>
          <w:b/>
          <w:bCs/>
          <w:i w:val="0"/>
          <w:i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/>
          <w:sz w:val="32"/>
          <w:szCs w:val="32"/>
          <w:vertAlign w:val="baseline"/>
          <w:lang w:val="en-US" w:eastAsia="zh-CN"/>
        </w:rPr>
        <w:t xml:space="preserve"> CERTIFICATE  OF  ANALYSIS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1421"/>
        <w:gridCol w:w="14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Product And Batch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Product  Name:Alpha Arbutin</w:t>
            </w:r>
          </w:p>
        </w:tc>
        <w:tc>
          <w:tcPr>
            <w:tcW w:w="4261" w:type="dxa"/>
            <w:gridSpan w:val="2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CAS No:8430-01-8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Batch No:BIOF20220719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Quality:120kg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  <w:t>Grade :Cosmetic 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3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Manufacture Date: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June.12.2022</w:t>
            </w:r>
          </w:p>
        </w:tc>
        <w:tc>
          <w:tcPr>
            <w:tcW w:w="2841" w:type="dxa"/>
            <w:gridSpan w:val="2"/>
          </w:tcPr>
          <w:p>
            <w:pPr>
              <w:pStyle w:val="3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  <w:t>Analysis Date :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  <w:t>Jane.14.2022</w:t>
            </w:r>
          </w:p>
        </w:tc>
        <w:tc>
          <w:tcPr>
            <w:tcW w:w="2841" w:type="dxa"/>
          </w:tcPr>
          <w:p>
            <w:pPr>
              <w:pStyle w:val="3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  <w:t>Expiration Date :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  <w:t>Jane .11.2022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Analysis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vertAlign w:val="baseline"/>
              </w:rPr>
            </w:pPr>
            <w:bookmarkStart w:id="0" w:name="OLE_LINK10"/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Specification</w:t>
            </w:r>
            <w:bookmarkEnd w:id="0"/>
          </w:p>
        </w:tc>
        <w:tc>
          <w:tcPr>
            <w:tcW w:w="284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Result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4"/>
          </w:tcPr>
          <w:p>
            <w:pP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Physical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Appearance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White crystals or crystaline Powder</w:t>
            </w:r>
          </w:p>
        </w:tc>
        <w:tc>
          <w:tcPr>
            <w:tcW w:w="284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White Crystal Powder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5.0-7.0</w:t>
            </w:r>
          </w:p>
        </w:tc>
        <w:tc>
          <w:tcPr>
            <w:tcW w:w="284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Optical Ratation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+175°~+185°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+179.1°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Transparency in water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Transmittance 95%Min at 430nm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99.4%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Melting Point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202.0℃~210℃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204.6℃~206.3℃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Chemical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Identification-infared Spectrum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In accordance with spectrum of standrad alpha-arbutin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In accordance with spectrum of standrad alpha-arbutin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Assay(HPLC)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99.5%Min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99.9%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Residual on ignition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0.5%Max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bookmarkStart w:id="1" w:name="OLE_LINK1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＜0.5%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Loss on drying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0.5%Max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Hydroquinone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10.0ppm Max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＜10.0ppm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 xml:space="preserve">Heavy Metals 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10.0ppm Max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＜10.0ppm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Arsenic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2.0ppm Max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＜2.0ppm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tabs>
                <w:tab w:val="left" w:pos="745"/>
              </w:tabs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Microbiology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4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Total bacteri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a</w:t>
            </w:r>
            <w:bookmarkStart w:id="5" w:name="_GoBack"/>
            <w:bookmarkEnd w:id="5"/>
          </w:p>
        </w:tc>
        <w:tc>
          <w:tcPr>
            <w:tcW w:w="2841" w:type="dxa"/>
            <w:gridSpan w:val="2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cfu/g Max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&lt;1000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 xml:space="preserve">cfu/g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bookmarkStart w:id="2" w:name="OLE_LINK7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Yeast &amp; Mold:</w:t>
            </w:r>
            <w:bookmarkEnd w:id="2"/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100cfu/g Max</w:t>
            </w:r>
          </w:p>
        </w:tc>
        <w:tc>
          <w:tcPr>
            <w:tcW w:w="2841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 xml:space="preserve">&lt;100cfu/g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Salmonella: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Escherichia coli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Staphylococcus aureus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2840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Pseudomonas agruginosa</w:t>
            </w:r>
          </w:p>
        </w:tc>
        <w:tc>
          <w:tcPr>
            <w:tcW w:w="2841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Negative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Packing and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tabs>
                <w:tab w:val="left" w:pos="2146"/>
              </w:tabs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Packing:Pack in Paper-Carton and two plastic-bags inside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Shelf Life :2 year when properly stored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3"/>
              <w:jc w:val="left"/>
              <w:rPr>
                <w:vertAlign w:val="baseline"/>
              </w:rPr>
            </w:pPr>
            <w:bookmarkStart w:id="3" w:name="OLE_LINK8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Storage:Store in well-closed place with constant low temperature and no direct sun light</w:t>
            </w:r>
            <w:bookmarkEnd w:id="3"/>
          </w:p>
        </w:tc>
      </w:tr>
    </w:tbl>
    <w:p>
      <w:pPr>
        <w:rPr>
          <w:rFonts w:hint="eastAsia" w:ascii="宋体" w:hAnsi="宋体"/>
          <w:lang w:eastAsia="zh-CN"/>
        </w:rPr>
      </w:pPr>
      <w:bookmarkStart w:id="4" w:name="OLE_LINK4"/>
      <w:r>
        <w:rPr>
          <w:rStyle w:val="7"/>
          <w:rFonts w:hint="eastAsia"/>
          <w:b w:val="0"/>
          <w:szCs w:val="21"/>
        </w:rPr>
        <w:t>Inspection personnel：Yan L</w:t>
      </w:r>
      <w:r>
        <w:rPr>
          <w:rStyle w:val="7"/>
          <w:rFonts w:hint="eastAsia"/>
          <w:b w:val="0"/>
          <w:szCs w:val="21"/>
          <w:lang w:val="en-US" w:eastAsia="zh-CN"/>
        </w:rPr>
        <w:t>i</w:t>
      </w:r>
      <w:r>
        <w:rPr>
          <w:rStyle w:val="7"/>
          <w:rFonts w:hint="eastAsia"/>
          <w:b w:val="0"/>
          <w:szCs w:val="21"/>
        </w:rPr>
        <w:t xml:space="preserve">  Review personnel：Lifen Zhang   </w:t>
      </w:r>
      <w:r>
        <w:rPr>
          <w:rStyle w:val="7"/>
          <w:rFonts w:hint="eastAsia"/>
          <w:b w:val="0"/>
          <w:szCs w:val="21"/>
          <w:lang w:val="en-US" w:eastAsia="zh-CN"/>
        </w:rPr>
        <w:t xml:space="preserve"> </w:t>
      </w:r>
      <w:r>
        <w:rPr>
          <w:rStyle w:val="7"/>
          <w:rFonts w:hint="eastAsia"/>
          <w:b w:val="0"/>
          <w:szCs w:val="21"/>
        </w:rPr>
        <w:t>Authorized personnel：LeiLiu</w:t>
      </w:r>
      <w:r>
        <w:rPr>
          <w:rStyle w:val="7"/>
          <w:b w:val="0"/>
          <w:szCs w:val="21"/>
        </w:rPr>
        <w:t xml:space="preserve"> </w:t>
      </w:r>
      <w:bookmarkEnd w:id="4"/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84A53"/>
    <w:rsid w:val="6F4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Title"/>
    <w:basedOn w:val="1"/>
    <w:uiPriority w:val="0"/>
    <w:pPr>
      <w:widowControl w:val="0"/>
      <w:jc w:val="center"/>
    </w:pPr>
    <w:rPr>
      <w:rFonts w:ascii="Times New Roman" w:hAnsi="Times New Roman"/>
      <w:b/>
      <w:kern w:val="2"/>
      <w:sz w:val="32"/>
      <w:lang w:val="en-US" w:eastAsia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2023-01-17T06:55:00Z</dcterms:created>
  <dc:creator>啊啊啊啊啊</dc:creator>
  <cp:lastModifiedBy>啊啊啊啊啊</cp:lastModifiedBy>
  <dcterms:modified xsi:type="dcterms:W3CDTF">2023-01-17T07:41:26Z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